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A1" w:rsidRPr="007255A1" w:rsidRDefault="007255A1" w:rsidP="007255A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5A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Obecně závazná vyhláška obce </w:t>
      </w:r>
      <w:proofErr w:type="spellStart"/>
      <w:r w:rsidRPr="007255A1">
        <w:rPr>
          <w:rFonts w:ascii="Arial" w:eastAsia="Times New Roman" w:hAnsi="Arial" w:cs="Arial"/>
          <w:b/>
          <w:sz w:val="24"/>
          <w:szCs w:val="24"/>
          <w:lang w:eastAsia="cs-CZ"/>
        </w:rPr>
        <w:t>Fryšava</w:t>
      </w:r>
      <w:proofErr w:type="spellEnd"/>
      <w:r w:rsidRPr="007255A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 Žákovou horou č. 2/2021,</w:t>
      </w:r>
    </w:p>
    <w:p w:rsidR="007255A1" w:rsidRPr="007255A1" w:rsidRDefault="007255A1" w:rsidP="007255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5A1">
        <w:rPr>
          <w:rFonts w:ascii="Arial" w:eastAsia="Times New Roman" w:hAnsi="Arial" w:cs="Arial"/>
          <w:b/>
          <w:sz w:val="24"/>
          <w:szCs w:val="24"/>
          <w:lang w:eastAsia="cs-CZ"/>
        </w:rPr>
        <w:t>o místním poplatku za obecní systém odpadového hospodářství</w:t>
      </w:r>
    </w:p>
    <w:p w:rsidR="007255A1" w:rsidRPr="007255A1" w:rsidRDefault="007255A1" w:rsidP="007255A1">
      <w:pPr>
        <w:tabs>
          <w:tab w:val="left" w:pos="2977"/>
        </w:tabs>
        <w:spacing w:after="0" w:line="264" w:lineRule="auto"/>
        <w:jc w:val="both"/>
        <w:outlineLvl w:val="0"/>
        <w:rPr>
          <w:rFonts w:ascii="Arial" w:eastAsia="Times New Roman" w:hAnsi="Arial" w:cs="Arial"/>
          <w:bCs/>
          <w:kern w:val="28"/>
          <w:lang w:eastAsia="cs-CZ"/>
        </w:rPr>
      </w:pPr>
    </w:p>
    <w:p w:rsidR="007255A1" w:rsidRPr="007255A1" w:rsidRDefault="007255A1" w:rsidP="00CA6B48">
      <w:pPr>
        <w:tabs>
          <w:tab w:val="left" w:pos="2977"/>
        </w:tabs>
        <w:spacing w:after="0" w:line="264" w:lineRule="auto"/>
        <w:jc w:val="both"/>
        <w:outlineLvl w:val="0"/>
        <w:rPr>
          <w:rFonts w:ascii="Arial" w:eastAsia="Times New Roman" w:hAnsi="Arial" w:cs="Arial"/>
          <w:kern w:val="28"/>
          <w:lang w:eastAsia="cs-CZ"/>
        </w:rPr>
      </w:pPr>
      <w:r w:rsidRPr="007255A1">
        <w:rPr>
          <w:rFonts w:ascii="Arial" w:eastAsia="Times New Roman" w:hAnsi="Arial" w:cs="Arial"/>
          <w:bCs/>
          <w:kern w:val="28"/>
          <w:lang w:eastAsia="cs-CZ"/>
        </w:rPr>
        <w:t xml:space="preserve">Zastupitelstvo obce </w:t>
      </w:r>
      <w:proofErr w:type="spellStart"/>
      <w:r w:rsidRPr="007255A1">
        <w:rPr>
          <w:rFonts w:ascii="Arial" w:eastAsia="Times New Roman" w:hAnsi="Arial" w:cs="Arial"/>
          <w:bCs/>
          <w:kern w:val="28"/>
          <w:lang w:eastAsia="cs-CZ"/>
        </w:rPr>
        <w:t>Fryšava</w:t>
      </w:r>
      <w:proofErr w:type="spellEnd"/>
      <w:r w:rsidRPr="007255A1">
        <w:rPr>
          <w:rFonts w:ascii="Arial" w:eastAsia="Times New Roman" w:hAnsi="Arial" w:cs="Arial"/>
          <w:bCs/>
          <w:kern w:val="28"/>
          <w:lang w:eastAsia="cs-CZ"/>
        </w:rPr>
        <w:t xml:space="preserve"> pod Žákovou horou se na svém zasedání dne </w:t>
      </w:r>
      <w:proofErr w:type="gramStart"/>
      <w:r w:rsidRPr="007255A1">
        <w:rPr>
          <w:rFonts w:ascii="Arial" w:eastAsia="Times New Roman" w:hAnsi="Arial" w:cs="Arial"/>
          <w:bCs/>
          <w:kern w:val="28"/>
          <w:lang w:eastAsia="cs-CZ"/>
        </w:rPr>
        <w:t>22.12.2021</w:t>
      </w:r>
      <w:proofErr w:type="gramEnd"/>
      <w:r w:rsidRPr="007255A1">
        <w:rPr>
          <w:rFonts w:ascii="Arial" w:eastAsia="Times New Roman" w:hAnsi="Arial" w:cs="Arial"/>
          <w:bCs/>
          <w:kern w:val="28"/>
          <w:lang w:eastAsia="cs-CZ"/>
        </w:rPr>
        <w:t xml:space="preserve"> usnesením č. </w:t>
      </w:r>
      <w:r w:rsidRPr="007255A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12/ZO-37/2021</w:t>
      </w:r>
      <w:r w:rsidRPr="007255A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7255A1">
        <w:rPr>
          <w:rFonts w:ascii="Arial" w:eastAsia="Times New Roman" w:hAnsi="Arial" w:cs="Arial"/>
          <w:bCs/>
          <w:kern w:val="28"/>
          <w:lang w:eastAsia="cs-CZ"/>
        </w:rPr>
        <w:t xml:space="preserve">  usneslo vydat na základě</w:t>
      </w:r>
      <w:r w:rsidRPr="007255A1">
        <w:rPr>
          <w:rFonts w:ascii="Arial" w:eastAsia="Times New Roman" w:hAnsi="Arial" w:cs="Arial"/>
          <w:kern w:val="28"/>
          <w:lang w:eastAsia="cs-CZ"/>
        </w:rPr>
        <w:t xml:space="preserve"> § 14 zákona č. 565/1990 Sb., o místních poplatcích, ve znění pozdějších předpisů (dále jen „zákon o místních poplatcích“</w:t>
      </w:r>
      <w:r w:rsidR="00CA6B48">
        <w:rPr>
          <w:rFonts w:ascii="Arial" w:eastAsia="Times New Roman" w:hAnsi="Arial" w:cs="Arial"/>
          <w:kern w:val="28"/>
          <w:lang w:eastAsia="cs-CZ"/>
        </w:rPr>
        <w:t xml:space="preserve">), a v souladu s § 10 písm. d) </w:t>
      </w:r>
      <w:r w:rsidRPr="007255A1">
        <w:rPr>
          <w:rFonts w:ascii="Arial" w:eastAsia="Times New Roman" w:hAnsi="Arial" w:cs="Arial"/>
          <w:kern w:val="28"/>
          <w:lang w:eastAsia="cs-CZ"/>
        </w:rPr>
        <w:t xml:space="preserve">a § 84 odst. 2 písm. h) zákona č. 128/2000 Sb., o obcích (obecní zřízení), ve znění pozdějších předpisů, tuto obecně závaznou vyhlášku (dále jen „tato vyhláška“): </w:t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1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Úvodní ustanovení</w:t>
      </w:r>
    </w:p>
    <w:p w:rsidR="007255A1" w:rsidRPr="007255A1" w:rsidRDefault="007255A1" w:rsidP="007255A1">
      <w:pPr>
        <w:numPr>
          <w:ilvl w:val="0"/>
          <w:numId w:val="1"/>
        </w:numPr>
        <w:spacing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Obec </w:t>
      </w:r>
      <w:proofErr w:type="spellStart"/>
      <w:r w:rsidRPr="007255A1">
        <w:rPr>
          <w:rFonts w:ascii="Arial" w:eastAsia="Times New Roman" w:hAnsi="Arial" w:cs="Arial"/>
          <w:lang w:eastAsia="cs-CZ"/>
        </w:rPr>
        <w:t>Fryšava</w:t>
      </w:r>
      <w:proofErr w:type="spellEnd"/>
      <w:r w:rsidRPr="007255A1">
        <w:rPr>
          <w:rFonts w:ascii="Arial" w:eastAsia="Times New Roman" w:hAnsi="Arial" w:cs="Arial"/>
          <w:lang w:eastAsia="cs-CZ"/>
        </w:rPr>
        <w:t xml:space="preserve"> pod Žákovou horou touto vyhláškou zavádí místní poplatek za obecní systém odpadového hospodářství (dále jen „poplatek“).</w:t>
      </w:r>
    </w:p>
    <w:p w:rsidR="007255A1" w:rsidRPr="007255A1" w:rsidRDefault="007255A1" w:rsidP="007255A1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Správcem poplatku je obecní úřad </w:t>
      </w:r>
      <w:proofErr w:type="spellStart"/>
      <w:r w:rsidRPr="007255A1">
        <w:rPr>
          <w:rFonts w:ascii="Arial" w:eastAsia="Times New Roman" w:hAnsi="Arial" w:cs="Arial"/>
          <w:lang w:eastAsia="cs-CZ"/>
        </w:rPr>
        <w:t>Fryšava</w:t>
      </w:r>
      <w:proofErr w:type="spellEnd"/>
      <w:r w:rsidRPr="007255A1">
        <w:rPr>
          <w:rFonts w:ascii="Arial" w:eastAsia="Times New Roman" w:hAnsi="Arial" w:cs="Arial"/>
          <w:lang w:eastAsia="cs-CZ"/>
        </w:rPr>
        <w:t xml:space="preserve"> pod Žákovou horou.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1"/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2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Poplatník</w:t>
      </w:r>
    </w:p>
    <w:p w:rsidR="007255A1" w:rsidRPr="007255A1" w:rsidRDefault="007255A1" w:rsidP="007255A1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Poplatníkem poplatku je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2"/>
      </w:r>
      <w:r w:rsidRPr="007255A1">
        <w:rPr>
          <w:rFonts w:ascii="Arial" w:eastAsia="Times New Roman" w:hAnsi="Arial" w:cs="Arial"/>
          <w:lang w:eastAsia="cs-CZ"/>
        </w:rPr>
        <w:t>:</w:t>
      </w:r>
    </w:p>
    <w:p w:rsidR="007255A1" w:rsidRPr="007255A1" w:rsidRDefault="007255A1" w:rsidP="007255A1">
      <w:pPr>
        <w:autoSpaceDE w:val="0"/>
        <w:autoSpaceDN w:val="0"/>
        <w:adjustRightInd w:val="0"/>
        <w:spacing w:after="53" w:line="240" w:lineRule="auto"/>
        <w:ind w:firstLine="567"/>
        <w:jc w:val="both"/>
        <w:rPr>
          <w:rFonts w:ascii="Arial" w:eastAsia="Times New Roman" w:hAnsi="Arial" w:cs="Arial"/>
          <w:color w:val="000000"/>
          <w:lang w:eastAsia="cs-CZ"/>
        </w:rPr>
      </w:pPr>
      <w:r w:rsidRPr="007255A1">
        <w:rPr>
          <w:rFonts w:ascii="Arial" w:eastAsia="Times New Roman" w:hAnsi="Arial" w:cs="Arial"/>
          <w:color w:val="000000"/>
          <w:lang w:eastAsia="cs-CZ"/>
        </w:rPr>
        <w:t>a) fyzická osoba přihlášená v obci</w:t>
      </w:r>
      <w:r w:rsidRPr="007255A1">
        <w:rPr>
          <w:rFonts w:ascii="Arial" w:eastAsia="Times New Roman" w:hAnsi="Arial" w:cs="Arial"/>
          <w:color w:val="000000"/>
          <w:vertAlign w:val="superscript"/>
          <w:lang w:eastAsia="cs-CZ"/>
        </w:rPr>
        <w:footnoteReference w:id="3"/>
      </w:r>
      <w:r w:rsidRPr="007255A1">
        <w:rPr>
          <w:rFonts w:ascii="Arial" w:eastAsia="Times New Roman" w:hAnsi="Arial" w:cs="Arial"/>
          <w:color w:val="000000"/>
          <w:lang w:eastAsia="cs-CZ"/>
        </w:rPr>
        <w:t xml:space="preserve"> nebo </w:t>
      </w:r>
    </w:p>
    <w:p w:rsidR="007255A1" w:rsidRPr="007255A1" w:rsidRDefault="007255A1" w:rsidP="007255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cs-CZ"/>
        </w:rPr>
      </w:pPr>
      <w:r w:rsidRPr="007255A1">
        <w:rPr>
          <w:rFonts w:ascii="Arial" w:eastAsia="Times New Roman" w:hAnsi="Arial" w:cs="Arial"/>
          <w:color w:val="000000"/>
          <w:lang w:eastAsia="cs-CZ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7255A1" w:rsidRPr="007255A1" w:rsidRDefault="007255A1" w:rsidP="007255A1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Spoluvlastníci nemovité věci zahrnující byt, rodinný dům nebo stavbu pro rodinnou rekreaci jsou povinni plnit poplatkovou povinnost společně a nerozdílně.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4"/>
      </w:r>
    </w:p>
    <w:p w:rsidR="007255A1" w:rsidRPr="007255A1" w:rsidRDefault="007255A1" w:rsidP="007255A1">
      <w:pPr>
        <w:keepNext/>
        <w:keepLines/>
        <w:spacing w:before="480" w:after="60" w:line="240" w:lineRule="auto"/>
        <w:ind w:left="4185" w:firstLine="63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lastRenderedPageBreak/>
        <w:t>Čl. 3</w:t>
      </w:r>
    </w:p>
    <w:p w:rsidR="007255A1" w:rsidRPr="007255A1" w:rsidRDefault="007255A1" w:rsidP="007255A1">
      <w:pPr>
        <w:keepNext/>
        <w:keepLines/>
        <w:spacing w:before="60" w:line="240" w:lineRule="auto"/>
        <w:ind w:left="3477" w:firstLine="63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Poplatkové období</w:t>
      </w:r>
    </w:p>
    <w:p w:rsidR="007255A1" w:rsidRPr="007255A1" w:rsidRDefault="007255A1" w:rsidP="007255A1">
      <w:pPr>
        <w:keepNext/>
        <w:keepLines/>
        <w:spacing w:before="480" w:after="6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Poplatkovým obdobím poplatku je kalendářní rok.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5"/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4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Ohlašovací povinnost</w:t>
      </w:r>
    </w:p>
    <w:p w:rsidR="007255A1" w:rsidRPr="007255A1" w:rsidRDefault="007255A1" w:rsidP="007255A1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Poplatník je povinen podat správci poplatku ohlášení nejpozději do 15  dnů ode dne vzniku své poplatkové povinnosti. </w:t>
      </w:r>
    </w:p>
    <w:p w:rsidR="007255A1" w:rsidRPr="007255A1" w:rsidRDefault="007255A1" w:rsidP="007255A1">
      <w:pPr>
        <w:numPr>
          <w:ilvl w:val="0"/>
          <w:numId w:val="9"/>
        </w:numPr>
        <w:spacing w:before="120" w:after="0" w:line="312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V ohlášení poplatník uvede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6"/>
      </w:r>
      <w:r w:rsidRPr="007255A1">
        <w:rPr>
          <w:rFonts w:ascii="Arial" w:eastAsia="Times New Roman" w:hAnsi="Arial" w:cs="Arial"/>
          <w:lang w:eastAsia="cs-CZ"/>
        </w:rPr>
        <w:t xml:space="preserve"> </w:t>
      </w:r>
    </w:p>
    <w:p w:rsidR="007255A1" w:rsidRPr="007255A1" w:rsidRDefault="007255A1" w:rsidP="007255A1">
      <w:pPr>
        <w:numPr>
          <w:ilvl w:val="1"/>
          <w:numId w:val="9"/>
        </w:numPr>
        <w:spacing w:before="120" w:after="0" w:line="312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7255A1">
        <w:rPr>
          <w:rFonts w:ascii="Arial" w:eastAsia="Times New Roman" w:hAnsi="Arial" w:cs="Arial"/>
          <w:lang w:eastAsia="cs-CZ"/>
        </w:rPr>
        <w:t>adresu</w:t>
      </w:r>
      <w:proofErr w:type="gramEnd"/>
      <w:r w:rsidRPr="007255A1">
        <w:rPr>
          <w:rFonts w:ascii="Arial" w:eastAsia="Times New Roman" w:hAnsi="Arial" w:cs="Arial"/>
          <w:lang w:eastAsia="cs-CZ"/>
        </w:rPr>
        <w:t xml:space="preserve"> pro doručování; právnická osoba uvede též osoby, které jsou jejím jménem oprávněny jednat </w:t>
      </w:r>
      <w:r w:rsidRPr="007255A1">
        <w:rPr>
          <w:rFonts w:ascii="Arial" w:eastAsia="Times New Roman" w:hAnsi="Arial" w:cs="Arial"/>
          <w:lang w:eastAsia="cs-CZ"/>
        </w:rPr>
        <w:br/>
        <w:t>v poplatkových věcech,</w:t>
      </w:r>
    </w:p>
    <w:p w:rsidR="007255A1" w:rsidRPr="007255A1" w:rsidRDefault="007255A1" w:rsidP="007255A1">
      <w:pPr>
        <w:numPr>
          <w:ilvl w:val="1"/>
          <w:numId w:val="9"/>
        </w:numPr>
        <w:spacing w:before="120" w:after="0" w:line="312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7255A1" w:rsidRPr="007255A1" w:rsidRDefault="007255A1" w:rsidP="007255A1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7"/>
      </w:r>
    </w:p>
    <w:p w:rsidR="007255A1" w:rsidRPr="007255A1" w:rsidRDefault="007255A1" w:rsidP="007255A1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Dojde-li ke změně údajů uvedených v ohlášení, je poplatník povinen tuto změnu oznámit do 15 dnů ode dne, kdy nastala.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8"/>
      </w:r>
    </w:p>
    <w:p w:rsidR="007255A1" w:rsidRPr="007255A1" w:rsidRDefault="007255A1" w:rsidP="007255A1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9"/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5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Sazba poplatku</w:t>
      </w:r>
    </w:p>
    <w:p w:rsidR="007255A1" w:rsidRPr="007255A1" w:rsidRDefault="007255A1" w:rsidP="007255A1">
      <w:pPr>
        <w:numPr>
          <w:ilvl w:val="0"/>
          <w:numId w:val="2"/>
        </w:numPr>
        <w:spacing w:before="120" w:after="60" w:line="264" w:lineRule="auto"/>
        <w:jc w:val="both"/>
        <w:rPr>
          <w:rFonts w:ascii="Arial" w:eastAsia="Times New Roman" w:hAnsi="Arial" w:cs="Arial"/>
          <w:i/>
          <w:color w:val="0070C0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Sazba poplatku činí </w:t>
      </w:r>
      <w:r w:rsidRPr="007255A1">
        <w:rPr>
          <w:rFonts w:ascii="Arial" w:eastAsia="Times New Roman" w:hAnsi="Arial" w:cs="Arial"/>
          <w:b/>
          <w:bCs/>
          <w:lang w:eastAsia="cs-CZ"/>
        </w:rPr>
        <w:t>1200,- Kč.</w:t>
      </w:r>
    </w:p>
    <w:p w:rsidR="007255A1" w:rsidRPr="007255A1" w:rsidRDefault="007255A1" w:rsidP="007255A1">
      <w:pPr>
        <w:numPr>
          <w:ilvl w:val="0"/>
          <w:numId w:val="2"/>
        </w:numPr>
        <w:spacing w:before="120" w:after="60" w:line="264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7255A1">
        <w:rPr>
          <w:rFonts w:ascii="Arial" w:eastAsia="Times New Roman" w:hAnsi="Arial" w:cs="Arial"/>
          <w:lang w:eastAsia="cs-CZ"/>
        </w:rPr>
        <w:t>Poplatek</w:t>
      </w:r>
      <w:proofErr w:type="gramEnd"/>
      <w:r w:rsidRPr="007255A1">
        <w:rPr>
          <w:rFonts w:ascii="Arial" w:eastAsia="Times New Roman" w:hAnsi="Arial" w:cs="Arial"/>
          <w:lang w:eastAsia="cs-CZ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7255A1">
        <w:rPr>
          <w:rFonts w:ascii="Arial" w:eastAsia="Times New Roman" w:hAnsi="Arial" w:cs="Arial"/>
          <w:lang w:eastAsia="cs-CZ"/>
        </w:rPr>
        <w:t>konci</w:t>
      </w:r>
      <w:proofErr w:type="gramEnd"/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10"/>
      </w:r>
    </w:p>
    <w:p w:rsidR="007255A1" w:rsidRPr="007255A1" w:rsidRDefault="007255A1" w:rsidP="007255A1">
      <w:pPr>
        <w:spacing w:before="120" w:after="60" w:line="264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a) není tato fyzická osoba přihlášena v obci, nebo</w:t>
      </w:r>
    </w:p>
    <w:p w:rsidR="007255A1" w:rsidRPr="007255A1" w:rsidRDefault="007255A1" w:rsidP="007255A1">
      <w:pPr>
        <w:spacing w:before="120" w:after="60" w:line="264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b) je tato fyzická osoba od poplatku osvobozena.</w:t>
      </w:r>
    </w:p>
    <w:p w:rsidR="007255A1" w:rsidRPr="007255A1" w:rsidRDefault="007255A1" w:rsidP="007255A1">
      <w:pPr>
        <w:numPr>
          <w:ilvl w:val="0"/>
          <w:numId w:val="2"/>
        </w:numPr>
        <w:spacing w:before="120" w:after="60" w:line="264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7255A1">
        <w:rPr>
          <w:rFonts w:ascii="Arial" w:eastAsia="Times New Roman" w:hAnsi="Arial" w:cs="Arial"/>
          <w:lang w:eastAsia="cs-CZ"/>
        </w:rPr>
        <w:lastRenderedPageBreak/>
        <w:t>Poplatek</w:t>
      </w:r>
      <w:proofErr w:type="gramEnd"/>
      <w:r w:rsidRPr="007255A1">
        <w:rPr>
          <w:rFonts w:ascii="Arial" w:eastAsia="Times New Roman" w:hAnsi="Arial" w:cs="Arial"/>
          <w:lang w:eastAsia="cs-CZ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7255A1">
        <w:rPr>
          <w:rFonts w:ascii="Arial" w:eastAsia="Times New Roman" w:hAnsi="Arial" w:cs="Arial"/>
          <w:lang w:eastAsia="cs-CZ"/>
        </w:rPr>
        <w:t>konci</w:t>
      </w:r>
      <w:proofErr w:type="gramEnd"/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11"/>
      </w:r>
    </w:p>
    <w:p w:rsidR="007255A1" w:rsidRPr="007255A1" w:rsidRDefault="007255A1" w:rsidP="007255A1">
      <w:pPr>
        <w:spacing w:before="120" w:after="60" w:line="264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a) je v této nemovité věci přihlášena alespoň 1 fyzická osoba,</w:t>
      </w:r>
    </w:p>
    <w:p w:rsidR="007255A1" w:rsidRPr="007255A1" w:rsidRDefault="007255A1" w:rsidP="007255A1">
      <w:pPr>
        <w:spacing w:before="120" w:after="60" w:line="264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b) poplatník nevlastní tuto nemovitou věc, nebo</w:t>
      </w:r>
    </w:p>
    <w:p w:rsidR="007255A1" w:rsidRPr="007255A1" w:rsidRDefault="007255A1" w:rsidP="007255A1">
      <w:pPr>
        <w:spacing w:before="120" w:after="60" w:line="264" w:lineRule="auto"/>
        <w:ind w:left="567"/>
        <w:jc w:val="both"/>
        <w:rPr>
          <w:rFonts w:ascii="Arial" w:eastAsia="Times New Roman" w:hAnsi="Arial" w:cs="Arial"/>
          <w:i/>
          <w:color w:val="0070C0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c) je poplatník od poplatku osvobozen</w:t>
      </w:r>
      <w:r w:rsidRPr="007255A1">
        <w:rPr>
          <w:rFonts w:ascii="Arial" w:eastAsia="Times New Roman" w:hAnsi="Arial" w:cs="Arial"/>
          <w:i/>
          <w:color w:val="0070C0"/>
          <w:lang w:eastAsia="cs-CZ"/>
        </w:rPr>
        <w:t>.</w:t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6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Splatnost poplatku</w:t>
      </w:r>
    </w:p>
    <w:p w:rsidR="007255A1" w:rsidRPr="007255A1" w:rsidRDefault="007255A1" w:rsidP="007255A1">
      <w:pPr>
        <w:numPr>
          <w:ilvl w:val="0"/>
          <w:numId w:val="3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Poplatek je splatný jednorázově, a to nejpozději do </w:t>
      </w:r>
      <w:proofErr w:type="gramStart"/>
      <w:r w:rsidRPr="007255A1">
        <w:rPr>
          <w:rFonts w:ascii="Arial" w:eastAsia="Times New Roman" w:hAnsi="Arial" w:cs="Arial"/>
          <w:lang w:eastAsia="cs-CZ"/>
        </w:rPr>
        <w:t>31.5. příslušného</w:t>
      </w:r>
      <w:proofErr w:type="gramEnd"/>
      <w:r w:rsidRPr="007255A1">
        <w:rPr>
          <w:rFonts w:ascii="Arial" w:eastAsia="Times New Roman" w:hAnsi="Arial" w:cs="Arial"/>
          <w:lang w:eastAsia="cs-CZ"/>
        </w:rPr>
        <w:t xml:space="preserve"> kalendářního roku. </w:t>
      </w:r>
    </w:p>
    <w:p w:rsidR="007255A1" w:rsidRPr="007255A1" w:rsidRDefault="007255A1" w:rsidP="007255A1">
      <w:pPr>
        <w:numPr>
          <w:ilvl w:val="0"/>
          <w:numId w:val="3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:rsidR="007255A1" w:rsidRPr="007255A1" w:rsidRDefault="007255A1" w:rsidP="007255A1">
      <w:pPr>
        <w:numPr>
          <w:ilvl w:val="0"/>
          <w:numId w:val="3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Lhůta splatnosti neskončí poplatníkovi dříve než lhůta pro podání ohlášení podle čl. 4 odst. 1 této vyhlášky. </w:t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7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Osvobození a úlevy</w:t>
      </w:r>
    </w:p>
    <w:p w:rsidR="007255A1" w:rsidRPr="007255A1" w:rsidRDefault="007255A1" w:rsidP="007255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255A1">
        <w:rPr>
          <w:rFonts w:ascii="Arial" w:eastAsia="Times New Roman" w:hAnsi="Arial" w:cs="Arial"/>
          <w:color w:val="000000"/>
          <w:lang w:eastAsia="cs-CZ"/>
        </w:rPr>
        <w:t>Od poplatku je osvobozena osoba, které poplatková povinnost vznikla z důvodu přihlášení v obci a která je</w:t>
      </w:r>
      <w:r w:rsidRPr="007255A1">
        <w:rPr>
          <w:rFonts w:ascii="Arial" w:eastAsia="Times New Roman" w:hAnsi="Arial" w:cs="Arial"/>
          <w:color w:val="000000"/>
          <w:vertAlign w:val="superscript"/>
          <w:lang w:eastAsia="cs-CZ"/>
        </w:rPr>
        <w:footnoteReference w:id="12"/>
      </w:r>
      <w:r w:rsidRPr="007255A1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7255A1" w:rsidRPr="007255A1" w:rsidRDefault="007255A1" w:rsidP="007255A1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 w:rsidRPr="007255A1">
        <w:rPr>
          <w:rFonts w:ascii="Arial" w:eastAsia="Times New Roman" w:hAnsi="Arial" w:cs="Arial"/>
          <w:color w:val="000000"/>
          <w:lang w:eastAsia="cs-CZ"/>
        </w:rPr>
        <w:t xml:space="preserve">a) poplatníkem poplatku za odkládání komunálního odpadu z nemovité věci v jiné obci a má v této jiné obci bydliště, </w:t>
      </w:r>
    </w:p>
    <w:p w:rsidR="007255A1" w:rsidRPr="007255A1" w:rsidRDefault="007255A1" w:rsidP="007255A1">
      <w:pPr>
        <w:autoSpaceDE w:val="0"/>
        <w:autoSpaceDN w:val="0"/>
        <w:adjustRightInd w:val="0"/>
        <w:spacing w:after="53" w:line="240" w:lineRule="auto"/>
        <w:ind w:left="567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7255A1" w:rsidRPr="007255A1" w:rsidRDefault="007255A1" w:rsidP="007255A1">
      <w:pPr>
        <w:autoSpaceDE w:val="0"/>
        <w:autoSpaceDN w:val="0"/>
        <w:adjustRightInd w:val="0"/>
        <w:spacing w:after="53" w:line="240" w:lineRule="auto"/>
        <w:ind w:left="567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7255A1" w:rsidRPr="007255A1" w:rsidRDefault="007255A1" w:rsidP="007255A1">
      <w:pPr>
        <w:autoSpaceDE w:val="0"/>
        <w:autoSpaceDN w:val="0"/>
        <w:adjustRightInd w:val="0"/>
        <w:spacing w:after="53" w:line="240" w:lineRule="auto"/>
        <w:ind w:left="567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d) umístěna v domově pro osoby se zdravotním postižením, domově pro seniory, domově se zvláštním režimem nebo v chráněném bydlení, nebo </w:t>
      </w:r>
    </w:p>
    <w:p w:rsidR="007255A1" w:rsidRPr="007255A1" w:rsidRDefault="007255A1" w:rsidP="007255A1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e) na základě zákona omezena na osobní svobodě s výjimkou osoby vykonávající trest domácího vězení. </w:t>
      </w:r>
    </w:p>
    <w:p w:rsidR="007255A1" w:rsidRPr="007255A1" w:rsidRDefault="007255A1" w:rsidP="007255A1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Úleva se poskytuje osobě, které poplatková povinnost vznikla z důvodu přihlášení v obci a která je starší 80 let včetně roku, ve kterém tohoto věku dosáhla. Takové osobě je poskytnuta úleva ve výši 50 % sazby poplatku. </w:t>
      </w:r>
    </w:p>
    <w:p w:rsidR="007255A1" w:rsidRPr="007255A1" w:rsidRDefault="007255A1" w:rsidP="007255A1">
      <w:pPr>
        <w:spacing w:after="0" w:line="264" w:lineRule="auto"/>
        <w:jc w:val="both"/>
        <w:rPr>
          <w:rFonts w:ascii="Arial" w:eastAsia="Times New Roman" w:hAnsi="Arial" w:cs="Arial"/>
          <w:lang w:eastAsia="cs-CZ"/>
        </w:rPr>
      </w:pPr>
    </w:p>
    <w:p w:rsidR="007255A1" w:rsidRPr="007255A1" w:rsidRDefault="007255A1" w:rsidP="007255A1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Úleva se poskytuje osobě, které poplatková povinnost vznikla z důvodu přihlášení v obci a která je v obci přihlášena k trvalému pobytu podle zákona o evidenci obyvatel. Takové osobě je poskytnuta úleva ve výši 750,- Kč.</w:t>
      </w:r>
    </w:p>
    <w:p w:rsidR="007255A1" w:rsidRPr="007255A1" w:rsidRDefault="00CA6B48" w:rsidP="007255A1">
      <w:pPr>
        <w:spacing w:before="120" w:after="0" w:line="264" w:lineRule="auto"/>
        <w:ind w:left="567" w:hanging="567"/>
        <w:jc w:val="both"/>
        <w:rPr>
          <w:rFonts w:ascii="Arial" w:eastAsia="Times New Roman" w:hAnsi="Arial" w:cs="Arial"/>
          <w:i/>
          <w:color w:val="0070C0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(4</w:t>
      </w:r>
      <w:bookmarkStart w:id="1" w:name="_GoBack"/>
      <w:bookmarkEnd w:id="1"/>
      <w:r w:rsidR="007255A1" w:rsidRPr="007255A1">
        <w:rPr>
          <w:rFonts w:ascii="Arial" w:eastAsia="Times New Roman" w:hAnsi="Arial" w:cs="Arial"/>
          <w:lang w:eastAsia="cs-CZ"/>
        </w:rPr>
        <w:t>)</w:t>
      </w:r>
      <w:r w:rsidR="007255A1" w:rsidRPr="007255A1">
        <w:rPr>
          <w:rFonts w:ascii="Arial" w:eastAsia="Times New Roman" w:hAnsi="Arial" w:cs="Arial"/>
          <w:lang w:eastAsia="cs-CZ"/>
        </w:rPr>
        <w:tab/>
        <w:t>V případě, že poplatník nesplní povinnost ohlásit údaj rozhodný pro osvobození nebo úlevu ve lhůtách stanovených touto vyhláškou nebo zákonem, nárok na osvobození nebo úlevu zaniká.</w:t>
      </w:r>
      <w:r w:rsidR="007255A1" w:rsidRPr="007255A1">
        <w:rPr>
          <w:rFonts w:ascii="Arial" w:eastAsia="Times New Roman" w:hAnsi="Arial" w:cs="Arial"/>
          <w:vertAlign w:val="superscript"/>
          <w:lang w:eastAsia="cs-CZ"/>
        </w:rPr>
        <w:footnoteReference w:id="13"/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lastRenderedPageBreak/>
        <w:t>Čl. 8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Navýšení poplatku</w:t>
      </w:r>
      <w:r w:rsidRPr="007255A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</w:p>
    <w:p w:rsidR="007255A1" w:rsidRPr="007255A1" w:rsidRDefault="007255A1" w:rsidP="007255A1">
      <w:pPr>
        <w:numPr>
          <w:ilvl w:val="0"/>
          <w:numId w:val="5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Nebudou-li poplatky zaplaceny poplatníkem včas nebo ve správné výši, vyměří mu správce poplatku poplatek platebním výměrem nebo hromadným předpisným seznamem.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14"/>
      </w:r>
    </w:p>
    <w:p w:rsidR="007255A1" w:rsidRPr="007255A1" w:rsidRDefault="007255A1" w:rsidP="007255A1">
      <w:pPr>
        <w:numPr>
          <w:ilvl w:val="0"/>
          <w:numId w:val="5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Včas nezaplacené poplatky nebo část těchto poplatků může správce poplatku zvýšit až na trojnásobek; toto zvýšení je příslušenstvím poplatku sledujícím jeho osud.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15"/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9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Odpovědnost za zaplacení poplatku</w:t>
      </w:r>
      <w:r w:rsidRPr="007255A1">
        <w:rPr>
          <w:rFonts w:ascii="Arial" w:eastAsia="Times New Roman" w:hAnsi="Arial" w:cs="Arial"/>
          <w:b/>
          <w:bCs/>
          <w:vertAlign w:val="superscript"/>
          <w:lang w:eastAsia="cs-CZ"/>
        </w:rPr>
        <w:footnoteReference w:id="16"/>
      </w:r>
    </w:p>
    <w:p w:rsidR="007255A1" w:rsidRPr="007255A1" w:rsidRDefault="007255A1" w:rsidP="007255A1">
      <w:pPr>
        <w:numPr>
          <w:ilvl w:val="0"/>
          <w:numId w:val="7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Vznikne-li nedoplatek na poplatku poplatníkovi, který je ke dni splatnosti nezletilý </w:t>
      </w:r>
      <w:r w:rsidRPr="007255A1">
        <w:rPr>
          <w:rFonts w:ascii="Arial" w:eastAsia="Times New Roman" w:hAnsi="Arial" w:cs="Arial"/>
          <w:lang w:eastAsia="cs-CZ"/>
        </w:rPr>
        <w:br/>
        <w:t xml:space="preserve">a nenabyl plné svéprávnosti nebo který je ke dni splatnosti omezen ve svéprávnosti </w:t>
      </w:r>
      <w:r w:rsidRPr="007255A1">
        <w:rPr>
          <w:rFonts w:ascii="Arial" w:eastAsia="Times New Roman" w:hAnsi="Arial" w:cs="Arial"/>
          <w:lang w:eastAsia="cs-CZ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7255A1" w:rsidRPr="007255A1" w:rsidRDefault="007255A1" w:rsidP="007255A1">
      <w:pPr>
        <w:numPr>
          <w:ilvl w:val="0"/>
          <w:numId w:val="7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V případě podle odstavce 1 vyměří správce poplatku poplatek zákonnému zástupci nebo opatrovníkovi poplatníka.</w:t>
      </w:r>
    </w:p>
    <w:p w:rsidR="007255A1" w:rsidRPr="007255A1" w:rsidRDefault="007255A1" w:rsidP="007255A1">
      <w:pPr>
        <w:numPr>
          <w:ilvl w:val="0"/>
          <w:numId w:val="7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Je-li zákonných zástupců nebo opatrovníků více, jsou povinni plnit poplatkovou povinnost společně a nerozdílně.</w:t>
      </w:r>
    </w:p>
    <w:p w:rsidR="007255A1" w:rsidRPr="007255A1" w:rsidRDefault="007255A1" w:rsidP="007255A1">
      <w:pPr>
        <w:keepNext/>
        <w:keepLines/>
        <w:spacing w:before="480" w:after="6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10</w:t>
      </w:r>
    </w:p>
    <w:p w:rsidR="007255A1" w:rsidRPr="007255A1" w:rsidRDefault="007255A1" w:rsidP="007255A1">
      <w:pPr>
        <w:keepNext/>
        <w:keepLines/>
        <w:spacing w:before="60" w:line="240" w:lineRule="auto"/>
        <w:ind w:left="3399" w:firstLine="141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Společná ustanovení</w:t>
      </w:r>
    </w:p>
    <w:p w:rsidR="007255A1" w:rsidRPr="007255A1" w:rsidRDefault="007255A1" w:rsidP="007255A1">
      <w:pPr>
        <w:numPr>
          <w:ilvl w:val="0"/>
          <w:numId w:val="8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17"/>
      </w:r>
    </w:p>
    <w:p w:rsidR="007255A1" w:rsidRPr="007255A1" w:rsidRDefault="007255A1" w:rsidP="007255A1">
      <w:pPr>
        <w:numPr>
          <w:ilvl w:val="0"/>
          <w:numId w:val="8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Na </w:t>
      </w:r>
      <w:proofErr w:type="spellStart"/>
      <w:r w:rsidRPr="007255A1">
        <w:rPr>
          <w:rFonts w:ascii="Arial" w:eastAsia="Times New Roman" w:hAnsi="Arial" w:cs="Arial"/>
          <w:lang w:eastAsia="cs-CZ"/>
        </w:rPr>
        <w:t>svěřenský</w:t>
      </w:r>
      <w:proofErr w:type="spellEnd"/>
      <w:r w:rsidRPr="007255A1">
        <w:rPr>
          <w:rFonts w:ascii="Arial" w:eastAsia="Times New Roman" w:hAnsi="Arial" w:cs="Arial"/>
          <w:lang w:eastAsia="cs-CZ"/>
        </w:rPr>
        <w:t xml:space="preserve"> fond, podílový fond nebo fond obhospodařovaný penzijní společností, do kterých je vložena nemovitá věc, se pro účely poplatků za komunální odpad hledí jako na vlastníka této nemovité věci.</w:t>
      </w:r>
      <w:r w:rsidRPr="007255A1">
        <w:rPr>
          <w:rFonts w:ascii="Arial" w:eastAsia="Times New Roman" w:hAnsi="Arial" w:cs="Arial"/>
          <w:vertAlign w:val="superscript"/>
          <w:lang w:eastAsia="cs-CZ"/>
        </w:rPr>
        <w:footnoteReference w:id="18"/>
      </w: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11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Přechodná ustanovení</w:t>
      </w:r>
    </w:p>
    <w:p w:rsidR="007255A1" w:rsidRPr="007255A1" w:rsidRDefault="007255A1" w:rsidP="007255A1">
      <w:pPr>
        <w:numPr>
          <w:ilvl w:val="0"/>
          <w:numId w:val="10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Údaje ohlášené poplatníkem </w:t>
      </w:r>
      <w:bookmarkStart w:id="2" w:name="_Hlk54596575"/>
      <w:r w:rsidRPr="007255A1">
        <w:rPr>
          <w:rFonts w:ascii="Arial" w:eastAsia="Times New Roman" w:hAnsi="Arial" w:cs="Arial"/>
          <w:lang w:eastAsia="cs-CZ"/>
        </w:rPr>
        <w:t>místního poplatku za provoz systému shromažďování, sběru, přepravy, třídění, využívání a odstraňování komunálních odpadů</w:t>
      </w:r>
      <w:bookmarkEnd w:id="2"/>
      <w:r w:rsidRPr="007255A1">
        <w:rPr>
          <w:rFonts w:ascii="Arial" w:eastAsia="Times New Roman" w:hAnsi="Arial" w:cs="Arial"/>
          <w:lang w:eastAsia="cs-CZ"/>
        </w:rPr>
        <w:t xml:space="preserve"> ke dni předcházejícímu dni nabytí účinnosti této vyhlášky se považují za údaje ohlášené podle čl. 4 odst. 1 této vyhlášky.</w:t>
      </w:r>
    </w:p>
    <w:p w:rsidR="007255A1" w:rsidRPr="007255A1" w:rsidRDefault="007255A1" w:rsidP="007255A1">
      <w:pPr>
        <w:numPr>
          <w:ilvl w:val="0"/>
          <w:numId w:val="10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Poplatkové povinnosti vzniklé před nabytím účinnosti této vyhlášky se posuzují podle dosavadních právních předpisů.</w:t>
      </w:r>
    </w:p>
    <w:p w:rsidR="007255A1" w:rsidRPr="007255A1" w:rsidRDefault="007255A1" w:rsidP="007255A1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i/>
          <w:color w:val="0070C0"/>
          <w:sz w:val="20"/>
          <w:szCs w:val="20"/>
          <w:u w:val="single"/>
          <w:lang w:eastAsia="cs-CZ"/>
        </w:rPr>
      </w:pP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lastRenderedPageBreak/>
        <w:t>Čl. 12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Zrušovací ustanovení</w:t>
      </w:r>
    </w:p>
    <w:p w:rsidR="007255A1" w:rsidRPr="007255A1" w:rsidRDefault="007255A1" w:rsidP="007255A1">
      <w:pPr>
        <w:spacing w:before="120" w:after="0" w:line="288" w:lineRule="auto"/>
        <w:ind w:left="567"/>
        <w:jc w:val="both"/>
        <w:rPr>
          <w:rFonts w:ascii="Arial" w:eastAsia="Times New Roman" w:hAnsi="Arial" w:cs="Arial"/>
          <w:lang w:eastAsia="cs-CZ"/>
        </w:rPr>
      </w:pPr>
      <w:bookmarkStart w:id="3" w:name="_Hlk54595723"/>
      <w:r w:rsidRPr="007255A1">
        <w:rPr>
          <w:rFonts w:ascii="Arial" w:eastAsia="Times New Roman" w:hAnsi="Arial" w:cs="Arial"/>
          <w:lang w:eastAsia="cs-CZ"/>
        </w:rPr>
        <w:t xml:space="preserve">Zrušuje se obecně závazná vyhláška </w:t>
      </w:r>
      <w:bookmarkEnd w:id="3"/>
      <w:r w:rsidRPr="007255A1">
        <w:rPr>
          <w:rFonts w:ascii="Arial" w:eastAsia="Times New Roman" w:hAnsi="Arial" w:cs="Arial"/>
          <w:lang w:eastAsia="cs-CZ"/>
        </w:rPr>
        <w:t>č. 1/2017, o místním poplatku za provoz systému</w:t>
      </w:r>
      <w:r w:rsidRPr="007255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255A1">
        <w:rPr>
          <w:rFonts w:ascii="Arial" w:eastAsia="Times New Roman" w:hAnsi="Arial" w:cs="Arial"/>
          <w:lang w:eastAsia="cs-CZ"/>
        </w:rPr>
        <w:t xml:space="preserve">za provoz systému shromažďování, sběru, přepravy, třídění, využívání a odstraňování komunálních odpadů ze dne </w:t>
      </w:r>
      <w:proofErr w:type="gramStart"/>
      <w:r w:rsidRPr="007255A1">
        <w:rPr>
          <w:rFonts w:ascii="Arial" w:eastAsia="Times New Roman" w:hAnsi="Arial" w:cs="Arial"/>
          <w:lang w:eastAsia="cs-CZ"/>
        </w:rPr>
        <w:t>14.12.2017</w:t>
      </w:r>
      <w:proofErr w:type="gramEnd"/>
      <w:r w:rsidRPr="007255A1">
        <w:rPr>
          <w:rFonts w:ascii="Arial" w:eastAsia="Times New Roman" w:hAnsi="Arial" w:cs="Arial"/>
          <w:lang w:eastAsia="cs-CZ"/>
        </w:rPr>
        <w:t>.</w:t>
      </w:r>
    </w:p>
    <w:p w:rsidR="007255A1" w:rsidRPr="007255A1" w:rsidRDefault="007255A1" w:rsidP="007255A1">
      <w:pPr>
        <w:spacing w:before="120" w:after="0" w:line="264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:rsidR="007255A1" w:rsidRPr="007255A1" w:rsidRDefault="007255A1" w:rsidP="007255A1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13</w:t>
      </w:r>
    </w:p>
    <w:p w:rsidR="007255A1" w:rsidRPr="007255A1" w:rsidRDefault="007255A1" w:rsidP="007255A1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7255A1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Účinnost</w:t>
      </w:r>
    </w:p>
    <w:p w:rsidR="007255A1" w:rsidRPr="007255A1" w:rsidRDefault="007255A1" w:rsidP="007255A1">
      <w:pPr>
        <w:keepNext/>
        <w:keepLines/>
        <w:spacing w:before="60" w:line="240" w:lineRule="auto"/>
        <w:rPr>
          <w:rFonts w:ascii="Arial" w:eastAsia="Times New Roman" w:hAnsi="Arial" w:cs="Arial"/>
          <w:b/>
          <w:bCs/>
          <w:color w:val="0070C0"/>
          <w:sz w:val="24"/>
          <w:szCs w:val="20"/>
          <w:lang w:eastAsia="cs-CZ"/>
        </w:rPr>
      </w:pPr>
    </w:p>
    <w:p w:rsidR="007255A1" w:rsidRPr="007255A1" w:rsidRDefault="007255A1" w:rsidP="007255A1">
      <w:pPr>
        <w:spacing w:before="120" w:after="0" w:line="288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 xml:space="preserve">Tato vyhláška nabývá účinnosti dnem </w:t>
      </w:r>
      <w:proofErr w:type="gramStart"/>
      <w:r w:rsidRPr="007255A1">
        <w:rPr>
          <w:rFonts w:ascii="Arial" w:eastAsia="Times New Roman" w:hAnsi="Arial" w:cs="Arial"/>
          <w:lang w:eastAsia="cs-CZ"/>
        </w:rPr>
        <w:t>1.1.2022</w:t>
      </w:r>
      <w:proofErr w:type="gramEnd"/>
      <w:r w:rsidRPr="007255A1">
        <w:rPr>
          <w:rFonts w:ascii="Arial" w:eastAsia="Times New Roman" w:hAnsi="Arial" w:cs="Arial"/>
          <w:lang w:eastAsia="cs-CZ"/>
        </w:rPr>
        <w:t xml:space="preserve"> </w:t>
      </w:r>
    </w:p>
    <w:p w:rsidR="007255A1" w:rsidRPr="007255A1" w:rsidRDefault="007255A1" w:rsidP="007255A1">
      <w:pPr>
        <w:keepNext/>
        <w:keepLines/>
        <w:spacing w:before="60" w:line="240" w:lineRule="auto"/>
        <w:rPr>
          <w:rFonts w:ascii="Arial" w:eastAsia="Times New Roman" w:hAnsi="Arial" w:cs="Arial"/>
          <w:i/>
          <w:color w:val="1A4BD6"/>
          <w:sz w:val="24"/>
          <w:szCs w:val="24"/>
          <w:lang w:eastAsia="cs-CZ"/>
        </w:rPr>
      </w:pPr>
    </w:p>
    <w:p w:rsidR="007255A1" w:rsidRPr="007255A1" w:rsidRDefault="007255A1" w:rsidP="007255A1">
      <w:p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</w:p>
    <w:p w:rsidR="007255A1" w:rsidRPr="007255A1" w:rsidRDefault="007255A1" w:rsidP="007255A1">
      <w:pPr>
        <w:spacing w:before="120" w:after="0" w:line="264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:rsidR="007255A1" w:rsidRPr="007255A1" w:rsidRDefault="007255A1" w:rsidP="007255A1">
      <w:pPr>
        <w:tabs>
          <w:tab w:val="left" w:pos="1440"/>
          <w:tab w:val="left" w:pos="70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  <w:r w:rsidRPr="007255A1">
        <w:rPr>
          <w:rFonts w:ascii="Arial" w:eastAsia="Times New Roman" w:hAnsi="Arial" w:cs="Arial"/>
          <w:i/>
          <w:lang w:eastAsia="cs-CZ"/>
        </w:rPr>
        <w:tab/>
        <w:t>Podpis</w:t>
      </w:r>
      <w:r w:rsidRPr="007255A1">
        <w:rPr>
          <w:rFonts w:ascii="Arial" w:eastAsia="Times New Roman" w:hAnsi="Arial" w:cs="Arial"/>
          <w:i/>
          <w:lang w:eastAsia="cs-CZ"/>
        </w:rPr>
        <w:tab/>
      </w:r>
      <w:proofErr w:type="spellStart"/>
      <w:r w:rsidRPr="007255A1">
        <w:rPr>
          <w:rFonts w:ascii="Arial" w:eastAsia="Times New Roman" w:hAnsi="Arial" w:cs="Arial"/>
          <w:i/>
          <w:lang w:eastAsia="cs-CZ"/>
        </w:rPr>
        <w:t>Podpis</w:t>
      </w:r>
      <w:proofErr w:type="spellEnd"/>
    </w:p>
    <w:p w:rsidR="007255A1" w:rsidRPr="007255A1" w:rsidRDefault="007255A1" w:rsidP="007255A1">
      <w:pPr>
        <w:tabs>
          <w:tab w:val="left" w:pos="720"/>
          <w:tab w:val="left" w:pos="61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  <w:r w:rsidRPr="007255A1">
        <w:rPr>
          <w:rFonts w:ascii="Arial" w:eastAsia="Times New Roman" w:hAnsi="Arial" w:cs="Arial"/>
          <w:i/>
          <w:lang w:eastAsia="cs-CZ"/>
        </w:rPr>
        <w:tab/>
        <w:t>...................................</w:t>
      </w:r>
      <w:r w:rsidRPr="007255A1">
        <w:rPr>
          <w:rFonts w:ascii="Arial" w:eastAsia="Times New Roman" w:hAnsi="Arial" w:cs="Arial"/>
          <w:i/>
          <w:lang w:eastAsia="cs-CZ"/>
        </w:rPr>
        <w:tab/>
        <w:t>..........................................</w:t>
      </w:r>
    </w:p>
    <w:p w:rsidR="007255A1" w:rsidRPr="007255A1" w:rsidRDefault="007255A1" w:rsidP="007255A1">
      <w:pPr>
        <w:tabs>
          <w:tab w:val="left" w:pos="1080"/>
          <w:tab w:val="left" w:pos="6660"/>
        </w:tabs>
        <w:spacing w:after="0" w:line="264" w:lineRule="auto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ab/>
        <w:t xml:space="preserve">Michal Němec </w:t>
      </w:r>
      <w:r w:rsidRPr="007255A1">
        <w:rPr>
          <w:rFonts w:ascii="Arial" w:eastAsia="Times New Roman" w:hAnsi="Arial" w:cs="Arial"/>
          <w:lang w:eastAsia="cs-CZ"/>
        </w:rPr>
        <w:tab/>
        <w:t>Mojmír Humlíček</w:t>
      </w:r>
    </w:p>
    <w:p w:rsidR="007255A1" w:rsidRPr="007255A1" w:rsidRDefault="007255A1" w:rsidP="007255A1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ab/>
        <w:t>místostarosta</w:t>
      </w:r>
      <w:r w:rsidRPr="007255A1">
        <w:rPr>
          <w:rFonts w:ascii="Arial" w:eastAsia="Times New Roman" w:hAnsi="Arial" w:cs="Arial"/>
          <w:lang w:eastAsia="cs-CZ"/>
        </w:rPr>
        <w:tab/>
        <w:t xml:space="preserve"> starosta</w:t>
      </w:r>
    </w:p>
    <w:p w:rsidR="007255A1" w:rsidRPr="007255A1" w:rsidRDefault="007255A1" w:rsidP="007255A1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7255A1" w:rsidRPr="007255A1" w:rsidRDefault="007255A1" w:rsidP="007255A1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7255A1" w:rsidRPr="007255A1" w:rsidRDefault="007255A1" w:rsidP="007255A1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Vyvěšeno na úřední desce dne:</w:t>
      </w:r>
      <w:r w:rsidR="00CA6B48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CA6B48">
        <w:rPr>
          <w:rFonts w:ascii="Arial" w:eastAsia="Times New Roman" w:hAnsi="Arial" w:cs="Arial"/>
          <w:lang w:eastAsia="cs-CZ"/>
        </w:rPr>
        <w:t>7.12.2021</w:t>
      </w:r>
      <w:proofErr w:type="gramEnd"/>
    </w:p>
    <w:p w:rsidR="007255A1" w:rsidRPr="007255A1" w:rsidRDefault="007255A1" w:rsidP="007255A1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  <w:r w:rsidRPr="007255A1">
        <w:rPr>
          <w:rFonts w:ascii="Arial" w:eastAsia="Times New Roman" w:hAnsi="Arial" w:cs="Arial"/>
          <w:lang w:eastAsia="cs-CZ"/>
        </w:rPr>
        <w:t>Sejmuto z úřední desky dne:</w:t>
      </w:r>
    </w:p>
    <w:p w:rsidR="006E5449" w:rsidRDefault="006E5449"/>
    <w:sectPr w:rsidR="006E5449" w:rsidSect="000C42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A1" w:rsidRDefault="007255A1" w:rsidP="007255A1">
      <w:pPr>
        <w:spacing w:after="0" w:line="240" w:lineRule="auto"/>
      </w:pPr>
      <w:r>
        <w:separator/>
      </w:r>
    </w:p>
  </w:endnote>
  <w:endnote w:type="continuationSeparator" w:id="0">
    <w:p w:rsidR="007255A1" w:rsidRDefault="007255A1" w:rsidP="007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7255A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A6B48">
      <w:rPr>
        <w:noProof/>
      </w:rPr>
      <w:t>5</w:t>
    </w:r>
    <w:r>
      <w:fldChar w:fldCharType="end"/>
    </w:r>
  </w:p>
  <w:p w:rsidR="00B10E4F" w:rsidRDefault="00CA6B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A1" w:rsidRDefault="007255A1" w:rsidP="007255A1">
      <w:pPr>
        <w:spacing w:after="0" w:line="240" w:lineRule="auto"/>
      </w:pPr>
      <w:r>
        <w:separator/>
      </w:r>
    </w:p>
  </w:footnote>
  <w:footnote w:type="continuationSeparator" w:id="0">
    <w:p w:rsidR="007255A1" w:rsidRDefault="007255A1" w:rsidP="007255A1">
      <w:pPr>
        <w:spacing w:after="0" w:line="240" w:lineRule="auto"/>
      </w:pPr>
      <w:r>
        <w:continuationSeparator/>
      </w:r>
    </w:p>
  </w:footnote>
  <w:footnote w:id="1">
    <w:p w:rsidR="007255A1" w:rsidRPr="00BD6700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7255A1" w:rsidRPr="00C76E56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7255A1" w:rsidRPr="00F137F9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7255A1" w:rsidRPr="00F137F9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</w:t>
      </w:r>
      <w:bookmarkStart w:id="0" w:name="_Hlk89747975"/>
      <w:r w:rsidRPr="00F137F9">
        <w:rPr>
          <w:rFonts w:ascii="Arial" w:hAnsi="Arial" w:cs="Arial"/>
          <w:sz w:val="18"/>
          <w:szCs w:val="18"/>
        </w:rPr>
        <w:t>přihlášení k trvalému pobytu podle zákona o evidenci obyvatel</w:t>
      </w:r>
      <w:bookmarkEnd w:id="0"/>
      <w:r w:rsidRPr="00F137F9">
        <w:rPr>
          <w:rFonts w:ascii="Arial" w:hAnsi="Arial" w:cs="Arial"/>
          <w:sz w:val="18"/>
          <w:szCs w:val="18"/>
        </w:rPr>
        <w:t xml:space="preserve">, nebo  </w:t>
      </w:r>
    </w:p>
    <w:p w:rsidR="007255A1" w:rsidRPr="00F137F9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7255A1" w:rsidRPr="00F137F9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7255A1" w:rsidRPr="00F137F9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7255A1" w:rsidRPr="00F137F9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7255A1" w:rsidRPr="00F137F9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7255A1" w:rsidRDefault="007255A1" w:rsidP="007255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7255A1" w:rsidRDefault="007255A1" w:rsidP="007255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7255A1" w:rsidRPr="002765B6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7255A1" w:rsidRPr="008560D9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7255A1" w:rsidRPr="00A04C8B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7255A1" w:rsidRDefault="007255A1" w:rsidP="007255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7255A1" w:rsidRDefault="007255A1" w:rsidP="007255A1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7255A1" w:rsidRDefault="007255A1" w:rsidP="007255A1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7255A1" w:rsidRDefault="007255A1" w:rsidP="007255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7255A1" w:rsidRPr="00BA1E8D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7255A1" w:rsidRPr="00A04C8B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7255A1" w:rsidRPr="00A04C8B" w:rsidRDefault="007255A1" w:rsidP="007255A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7255A1" w:rsidRDefault="007255A1" w:rsidP="007255A1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7255A1" w:rsidRDefault="007255A1" w:rsidP="007255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7255A1" w:rsidRDefault="007255A1" w:rsidP="007255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A1"/>
    <w:rsid w:val="006E5449"/>
    <w:rsid w:val="007255A1"/>
    <w:rsid w:val="00C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9826"/>
  <w15:chartTrackingRefBased/>
  <w15:docId w15:val="{F166BE5F-E53A-441D-93CF-4C922801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55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55A1"/>
    <w:rPr>
      <w:sz w:val="20"/>
      <w:szCs w:val="20"/>
    </w:rPr>
  </w:style>
  <w:style w:type="character" w:styleId="Znakapoznpodarou">
    <w:name w:val="footnote reference"/>
    <w:semiHidden/>
    <w:rsid w:val="007255A1"/>
    <w:rPr>
      <w:vertAlign w:val="superscript"/>
    </w:rPr>
  </w:style>
  <w:style w:type="paragraph" w:styleId="Zpat">
    <w:name w:val="footer"/>
    <w:basedOn w:val="Normln"/>
    <w:link w:val="ZpatChar"/>
    <w:uiPriority w:val="99"/>
    <w:rsid w:val="007255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255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2021-12-27T14:46:00Z</cp:lastPrinted>
  <dcterms:created xsi:type="dcterms:W3CDTF">2021-12-27T14:31:00Z</dcterms:created>
  <dcterms:modified xsi:type="dcterms:W3CDTF">2021-12-27T14:46:00Z</dcterms:modified>
</cp:coreProperties>
</file>